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In-app hozzájárulási szövegek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color w:val="1A1A2E"/>
          <w:sz w:val="28"/>
          <w:szCs w:val="28"/>
        </w:rPr>
        <w:t xml:space="preserve">és consent flow specifikáció</w:t>
      </w:r>
    </w:p>
    <w:p>
      <w:pPr>
        <w:spacing w:after="4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HJ-001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(egyéni vállalkozó)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Székhely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Adószám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41905517-1-23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Adatvédelmi kapcsolat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Célközönség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Fejlesztő (implementáció) + GDPR audit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— az angol változat (HJ-001-EN) eltérése esetén a MAGYAR SZÖVEG AZ IRÁNYADÓ.</w:t>
            </w:r>
          </w:p>
        </w:tc>
      </w:tr>
    </w:tbl>
    <w:p>
      <w:pPr>
        <w:spacing w:after="400"/>
      </w:pPr>
      <w:r>
        <w:t xml:space="preserve"/>
      </w:r>
    </w:p>
    <w:p>
      <w:pPr>
        <w:tabs>
          <w:tab w:val="right" w:pos="9638"/>
        </w:tabs>
      </w:pPr>
      <w:r>
        <w:rPr/>
        <w:t>cashleticsapp.com/legal.php  ·  Publikus hozzájárulási tájékoztató</w:t>
      </w:r>
      <w:r>
        <w:tab/>
        <w:t>GDPR-kompatibilis  ✔</w:t>
      </w:r>
    </w:p>
    <w:p>
      <w:pPr>
        <w:pageBreakBefore/>
      </w:pPr>
      <w:r>
        <w:rPr>
          <w:rFonts w:ascii="Arial" w:cs="Arial" w:eastAsia="Arial" w:hAnsi="Arial"/>
        </w:rP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A dokumentum célja és hatálya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Ez a dokumentum a Cashletics mobilalkalmazás hozzájárulás- és nyilatkozatkezelési folyamatát írja le, az alkalmazás 2026. október 12-től érvényes működése szerint. Tartalmazza: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regisztrációkor és a jogi újraelfogadáskor megjelenő kötelező nyilatkozatokat és opcionális döntéseket, a felületi szövegekkel magyar és angol nyelven,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funkcióhoz kötött engedélykéréseket (Health Connect lépésszám, banki értesítésimport),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ranglista-részvétel és a nyereményjáték-szabályzat elfogadásának helyét,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visszavonási útvonalakat és azok hatását, a függőben maradó műveletekkel együtt,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hozzájárulási napló tényleges adatszerkezetét (GDPR 7. cikk (1) bekezdés),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Google Play megfelelési összefoglalót.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8E6DA" w:sz="4"/>
              <w:left w:val="thick" w:color="1B6B4A" w:sz="12"/>
              <w:bottom w:val="single" w:color="C8E6DA" w:sz="4"/>
              <w:right w:val="single" w:color="C8E6DA" w:sz="4"/>
            </w:tcBorders>
            <w:shd w:fill="F7FB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ℹ  Olvasási útmutató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képernyővázlatokban az idézőjelben („…”) szereplő címkék az alkalmazás szó szerinti felületi szövegei. A vázlat többi eleme a képernyő szerkezetét és működését írja le, nem szó szerinti szöveg.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Áttekintés — döntési pontok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nem kötött, többlépéses regisztrációs sorrendben kéri a hozzájárulásokat. A három kötelező nyilatkozatot (ÁSZF, Adatkezelési tájékoztató, korhatár) regisztrációkor a regisztrációs felület kéri, opcionális kapcsoló nélkül (4.1 pont). A bejelentkezés utáni hozzájárulási képernyő három kötelező nyilatkozattal és két opcionális kapcsolóval jelenik meg, ha az alapnyilatkozatok hiányoznak vagy a dokumentumverziók megváltoztak (4.2 és 4.5 pont). Az opcionális döntések alapból kikapcsoltak, és a Profil → Beállítások menüben bármikor megadhatók vagy visszavonhatók. Az egészségügyi és a banki adatkezeléshez szükséges engedélyt az alkalmazás csak akkor kéri, amikor a felhasználó az adott funkciót bekapcsolja.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300"/>
        <w:gridCol w:w="2900"/>
        <w:gridCol w:w="1738"/>
      </w:tblGrid>
      <w:tr>
        <w:trPr>
          <w:tblHeader/>
        </w:trP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Döntés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Jelleg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Mikor és hol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Dokumentum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 elfogadása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⛔ Kötelező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Regisztrációkor a regisztrációs felületen; jogi újraelfogadáskor a hozzájárulási képernyőn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Adatkezelési tájékoztató tudomásulvétele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⛔ Kötelező — tudomásulvétel, nem hozzájárulás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Regisztrációkor; jogi újraelfogadáskor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Korhatár-nyilatkozat (16 év)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⛔ Kötelező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Regisztrációkor (e-mailes regisztrációnál születési évvel, Google-fióknál külön ablakban); jogi újraelfogadáskor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KK-001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statisztika (Firebase Analytics)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Opcionális — alapból kikapcsolva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Beállítások; jogi újraelfogadáskor a hozzájárulási képernyőn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CK-001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Személyre szabott reklámok (AdMob)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Opcionális — alapból kikapcsolva; csak a Free csomagban (a jelen verzióban minden reklám nem személyre szabott, 4.4 pont)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Beállítások; jogi újraelfogadáskor a hozzájárulási képernyőn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CK-001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 (Health Connect)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Opcionális — egészségügyi adat, kifejezett hozzájárulás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lépésszám funkció bekapcsolásakor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értesítésimport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Opcionális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„Automatikus értesítés import” bekapcsolásakor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BH-001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Ranglista-részvétel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Opcionális — önálló hozzájárulás (GDPR 7(4))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ranglista első megnyitásakor, illetve a Beállításokban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ÁSZF-001 10., AT-001 4., ROPA-001 09.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Nyereményjáték-szabályzat elfogadása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adott jutalomprogram-művelet feltétele — a regisztrációnak és az alapfunkcióknak nem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napi jutalomkerék, a reklámmal igényelt extra pörgetés és a kampányba jelentkezés előtt, ha nincs aktuális verziójú elfogadás (8.2 pont)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PR-001</w:t>
            </w:r>
          </w:p>
        </w:tc>
      </w:tr>
      <w:tr>
        <w:tc>
          <w:tcPr>
            <w:tcW w:type="dxa" w:w="27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Marketing push értesítés (FCM)</w:t>
            </w:r>
          </w:p>
        </w:tc>
        <w:tc>
          <w:tcPr>
            <w:tcW w:type="dxa" w:w="23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⏳ Jövőbeli — jelenleg nem aktív</w:t>
            </w:r>
          </w:p>
        </w:tc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Aktiválás előtt külön opt-in és dokumentumfrissítés szükséges</w:t>
            </w:r>
          </w:p>
        </w:tc>
        <w:tc>
          <w:tcPr>
            <w:tcW w:type="dxa" w:w="17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 8.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thick" w:color="D4A017" w:sz="12"/>
              <w:bottom w:val="single" w:color="D4A017" w:sz="4"/>
              <w:right w:val="single" w:color="D4A017" w:sz="4"/>
            </w:tcBorders>
            <w:shd w:fill="FEF6E4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⚠  Fontos: az opcionális döntések egyike sem feltétele az alkalmazás használatának.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 a felhasználó az opcionális döntéseket elutasítja vagy kihagyja, az alkalmazás alapfunkciói (pénzügyi nyilvántartás, gamifikáció, célok) teljes mértékben elérhetők maradnak.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Folyamatábra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alábbi ábra a regisztráció, a bejelentkezés utáni hozzájárulási képernyő és a funkcióhoz kötött engedélykérések logikai menetét mutatja.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REGISZTRÁCIÓ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↓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Regisztrációs felület — 4.1 pont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E-mailes regisztráció: születési év + három kötelező, alapból üres jelölőnégyzet (ÁSZF · Adatkezelési tájékoztató · 16+)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Google-fiók: külön ablak születési évvel és 16+ nyilatkozattal; ÁSZF- és Adatkezelési tájékoztató-jelölőnégyzet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└ Bármelyik hiányzik → a regisztráció nem folytatható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↓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BEJELENTKEZÉS UTÁN — ha az alapnyilatkozat hiányzik vagy a dokumentumverzió megváltozott (4.5 pont):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Hozzájárulási képernyő — 4.2 pont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Kötelező, alapból üres: ÁSZF elfogadása · Adatkezelési tájékoztató tudomásulvétele · korhatár-nyilatkozat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Opcionális, alapból kikapcsolva: használati statisztika · személyre szabott reklámok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├ Mindhárom kötelező jelölés megadva → a továbblépés aktív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└ Bármelyik hiányzik → a továbblépés inaktív, az alkalmazás nem használható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↓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FŐKÉPERNYŐ — az alkalmazás használható; az opcionális döntések: Profil → Beállítások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↓  később, kizárólag a felhasználó kezdeményezésére: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Lépésszám funkció bekapcsolása — 5. fejezet ] → külön tájékoztató → Health Connect rendszerengedély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Automatikus értesítés import bekapcsolása — 6. fejezet ] → külön tájékoztató → Android értesítés-hozzáférés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Ranglista — 8.1 pont ] → önálló hozzájárulás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Jutalomkerék, extra pörgetés, kampány — 8.2 pont ] → nyereményjáték-szabályzat elfogadása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Regisztráció és hozzájárulási képernyő — kötelező nyilatkozatok és opcionális döntések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4.1 Regisztráció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e-mailes regisztráció felülete a fiókadatok mellett kéri a születési évet (ÉÉÉÉ formátumban) és három kötelező, alapból üres jelölőnégyzetet: az ÁSZF elfogadását, az Adatkezelési tájékoztató tudomásulvételét és a 16. életév betöltéséről szóló nyilatkozatot. A regisztrációs felületen opcionális kapcsoló nincs.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Google-fiókkal történő regisztráció, illetve a belépési oldalon a Google-belépés előtt külön ablak kéri a születési évet és a 16+ nyilatkozatot; az ÁSZF elfogadását és az Adatkezelési tájékoztató tudomásulvételét a regisztrációs felület két jelölőnégyzete rögzíti.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születési év kizárólag helyi előellenőrzésre szolgál: négy számjegy, és a születési év legfeljebb a tárgyév mínusz 16 lehet; a 16+ nyilatkozat ettől külön is szükséges. A születési évet az alkalmazás nem menti, és a hozzájárulási naplóba sem kerül: a napló a nyilatkozatot és a KK-001 verzióját rögzíti (ageConfirmed, agePolicyVersion).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Új regisztrációnál a két opcionális döntés (használati statisztika, személyre szabott reklám) kikapcsolt állapotban indul; a felhasználó a Profil → Beállítások menüben kapcsolhatja be őket.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4.2 Hozzájárulási képernyő (bejelentkezés után)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hozzájárulási képernyő a bejelentkezés után jelenik meg, ha a három alapnyilatkozat bármelyike hiányzik vagy elavult — így jogi újraelfogadáskor (4.5 pont). A képernyő blokkoló: a három kötelező nyilatkozat nélkül az alkalmazás nem használható. Születési évet nem kér, csak a 16+ nyilatkozatot.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[ KÉPERNYŐ: Hozzájárulások és nyilatkozatok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Kötelező nyilatkozatok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„Elfogadom az ÁSZF-et”   → ÁSZF [link]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„Tudomásul veszem az Adatkezelési tájékoztatót”   → Adatkezelési tájékoztató [link]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☐ ] „Nyilatkozom, hogy elmúltam 16 éves”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Opcionális — később is módosítható: Profil → Beállítások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○ ] „Használati statisztika (Analytics)”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○ ] „Személyre szabott reklámok”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Health Connect és a banki értesítésimport külön tájékoztatót kap, amikor az adott funkciót bekapcsolod.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Tovább ]   — csak a három kötelező jelölés után aktív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4.3 Felületi címkék — magyar és angol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Magyar felület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Angol felület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„Elfogadom az ÁSZF-et”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„I accept the Terms”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„Tudomásul veszem az Adatkezelési tájékoztatót”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„I acknowledge the Privacy Policy”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„Nyilatkozom, hogy elmúltam 16 éves”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„I confirm that I am at least 16 years old”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„Használati statisztika (Analytics)”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„Usage statistics (Analytics)”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„Személyre szabott reklámok”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„Personalized ads”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„Folytatás az engedélyhez” (Health)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„Continue to permission” (Health)</w:t>
            </w:r>
          </w:p>
        </w:tc>
      </w:tr>
      <w:tr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„Folytatás a beállításhoz” (banki import)</w:t>
            </w:r>
          </w:p>
        </w:tc>
        <w:tc>
          <w:tcPr>
            <w:tcW w:type="dxa" w:w="48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„Continue to settings” (bank import)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4.4 Működési szabályok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kötelező jelölőnégyzetek alapállapota üres; egyik sincs előre bejelölve (GDPR 7. cikk, (32) preambulumbekezdés).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továbblépés mindaddig inaktív, amíg mindhárom kötelező jelölés nincs megadva.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ÁSZF elfogadása szerződési nyilatkozat. Az Adatkezelési tájékoztató tudomásulvétele nem hozzájárulás: azt rögzíti, hogy az érintett megkapta a GDPR 13. cikke szerinti tájékoztatást. A két nyilatkozat külön jelölőnégyzet és külön naplóesemény.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korhatár értékét (16 év) a szerveroldali jogi konfiguráció adja; a nyilatkozat a KK-001 szerinti korhatárt rögzíti. A regisztrációkor megadott születési évet az alkalmazás nem tárolja (4.1 pont).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használati statisztika és a személyre szabott reklám két külön, alapból kikapcsolt kapcsoló. Egyik sem feltétele a továbblépésnek; mindkettő külön adható meg és külön vonható vissza, külön naplóeseménnyel (GDPR 7. cikk (2)–(3) bekezdés, (32) és (43) preambulumbekezdés).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Személyre szabott reklám csak a Free csomagban jelenhet meg; a PRO csomagban reklám nem jelenik meg. Az alkalmazás jelenlegi verziójában minden reklámkérés (banner és jutalmazott reklám) nem személyre szabott, a kapcsoló állásától függetlenül; a kapcsoló a felhasználó döntését rögzíti. A Google saját hozzájárulási felületét (UMP) a 11. fejezet írja 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döntéseket a hozzájárulási napló rögzíti (10. fejezet).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4.5 Jogi újraelfogadás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közzétett dokumentumverziókat és a korhatárt a szerveroldali jogi konfiguráció tartalmazza. Az alkalmazás akkor kéri újra az alapnyilatkozatokat, ha az ÁSZF, az Adatkezelési tájékoztató vagy a korhatár-szabályzat (KK-001) verziója megváltozik; a konfiguráció revíziójának változása önmagában nem vált ki újraelfogadást. Ilyenkor a teljes hozzájárulási képernyő jelenik meg, nem csak a megváltozott dokumentumé: mindhárom kötelező jelölőnégyzet üres, és mindkét opcionális kapcsoló kikapcsolt állásban áll.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Mentéskor a képernyőn beállított kapcsolóállás lép a korábbi opcionális döntések helyébe: a kikapcsolva hagyott kapcsoló kikapcsolt állapotot rögzít akkor is, ha a felhasználó korábban hozzájárult. Az egészségügyi, a banki, a ranglista- és a nyereményjáték-döntés verzióját a saját engedélykérésük kezeli (5., 6. és 8. fejezet).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8E6DA" w:sz="4"/>
              <w:left w:val="thick" w:color="1B6B4A" w:sz="12"/>
              <w:bottom w:val="single" w:color="C8E6DA" w:sz="4"/>
              <w:right w:val="single" w:color="C8E6DA" w:sz="4"/>
            </w:tcBorders>
            <w:shd w:fill="F7FB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ℹ  Fejlesztői megjegyzés — élesítés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jogi konfiguráció módosítása azonnal érvényesül; a közzétételi időpont mezője nem időzítő. Az új verziók szerinti újraelfogadást ezért a hatálybalépés napján kell élesíteni, a weboldalon közzétett dokumentumokkal egyező verzióazonosítókkal, és élesítés után valódi eszközön ellenőrizni kell.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Lépésszám — Health Connect engedély (funkcióhoz kötött)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5.1 Mikor jelenik meg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Nem része a regisztrációnak. Akkor jelenik meg, amikor a felhasználó a lépésszám-alapú funkciót bekapcsolja. Opcionális; elutasítása esetén a lépésszám-funkciók nem érhetők el, az alkalmazás többi része változatlanul használható.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5.2 Tájékoztatás és kifejezett hozzájárulás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lépésszám egészségügyi adat; kezelésének jogalapja a GDPR 9. cikk (2) bekezdés a) pontja szerinti kifejezett hozzájárulás. Az alkalmazás a rendszerengedély kérése előtt külön, görgethető tájékoztató ablakot jelenít meg (Google Play Health Connect előírás). A tájékoztató szó szerinti szövegét a HE-001 4. fejezete tartalmazza.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kifejezett hozzájárulás felületi eleme a tájékoztató ablak pozitív gombja: „Folytatás az engedélyhez” (angol felületen „Continue to permission”); külön jelölőnégyzet nincs. A „Most nem” gomb elutasít: rendszerengedély-kérés nem nyílik. Ha nincs aktuális Health-hozzájárulás, a pozitív gomb után először a szerver rögzíti a hozzájárulást (health_accept esemény), és csak ezután kéri az alkalmazás az Android Fizikai aktivitás és a Health Connect engedélyét.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alkalmazáson belüli hozzájárulás és az Android-rendszerengedély két külön állapot: a rendszerengedély a hozzájárulás rögzítése után is megtagadható, és ez a már rögzített hozzájárulást önmagában nem törli; rendszerengedély nélkül lépésszám nem olvasható.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5.3 Rendszerengedély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tájékoztató után az Android saját Health Connect engedélykérő felülete jelenik meg. Az alkalmazás kizárólag a lépésszámhoz és az időszaki lépésszám-összesítésekhez kapcsolódó engedélyeket kéri (READ_STEPS, READ_HEALTH_DATA_HISTORY, ACTIVITY_RECOGNITION); GPS-t, útvonalat, pulzust vagy edzéstípust nem kér. Ha a felhasználó a rendszerfelületen megtagadja az engedélyt, a funkció nem érhető el, az alkalmazás tovább fut.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5.4 iOS — HealthKit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iOS / HealthKit jelenleg nem aktív; az iOS-verzió indulása előtt ez a fejezet frissítendő.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5.5 Naplózás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döntést a hozzájárulási napló healthConsent és healthPolicyVersion mezője rögzíti (10. fejezet).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Banki értesítésimport (funkcióhoz kötött)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6.1 Mikor jelenik meg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Nem része a regisztrációnak. Akkor jelenik meg, amikor a felhasználó a Profil → Beállítások menüben bekapcsolja az „Automatikus értesítés import” kapcsolót. Opcionális; nélküle a kiadások kézzel rögzíthetők.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6.2 Tájékoztatás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kapcsoló megérintése önmagában nem jóváhagyás: külön tájékoztató ablak nyílik, külön jelölőnégyzet nélkül. A pozitív gomb „Folytatás a beállításhoz” (angol felületen „Continue to settings”), az elutasító „Nem engedélyezem” („Do not allow”). Elutasításkor az Android értesítés-hozzáférési beállítása nem nyílik meg. Ha nincs aktuális hozzájárulás, a pozitív gomb után a szerver rögzíti a hozzájárulást (bank_notification_accept esemény), és az import bekapcsol.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tájékoztató szó szerinti szövegét — mely értesítéseket dolgozza fel az alkalmazás, és mely adatok kerülnek tárolásra — a BH-001 5. fejezete tartalmazza.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6.3 Rendszerengedély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 az Android értesítés-hozzáférés még nincs megadva, az alkalmazás megnyitja annak beállítási oldalát (Beállítások → Alkalmazások → Speciális alkalmazás-hozzáférés → Értesítési hozzáférés); a rendszerszintű engedélyt a felhasználó ott kapcsolja be. Az alkalmazásban rögzített hozzájárulás nem jelenti, hogy a rendszerszintű engedély is megadásra került. Az értesítésfigyelő szolgáltatás csak a rendszerszintű engedély megadása után indulhat el, és az engedély állapotát minden alkalmazásinduláskor ellenőrizni kell.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6.4 Naplózás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döntést a hozzájárulási napló bankNotificationConsent és bankPolicyVersion mezője rögzíti (10. fejezet).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Marketing push értesítés (FCM) — jövőbeli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thick" w:color="D4A017" w:sz="12"/>
              <w:bottom w:val="single" w:color="D4A017" w:sz="4"/>
              <w:right w:val="single" w:color="D4A017" w:sz="4"/>
            </w:tcBorders>
            <w:shd w:fill="FEF6E4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⚠  Az FCM (Firebase Cloud Messaging) jelenleg NEM aktív.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Marketingcélú push értesítés nem kerül kiküldésre. Az FCM aktiválása előtt külön, alapból kikapcsolt opt-in döntést kell bevezetni, és ezt a dokumentumot frissíteni kell (SZ-001 trigger).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Ranglista-részvétel és nyereményjáték-szabályzat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8.1 Ranglista-részvétel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felhasználónév, az avatár és a pontszám nyilvános ranglistán való megjelenítése önálló, opcionális hozzájárulás, amely nem része a kötelező nyilatkozatoknak (GDPR 7. cikk (4) bekezdés). A döntési pont a ranglista első megnyitásakor, illetve a Beállításokban érhető el, és bármikor visszavonható. Visszavonáskor a nyilvános ranglista-azonosító és a felhasználó összerendelése törlődik. Naplózás: leaderboardConsent, leaderboardPolicyVersion.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8.2 Nyereményjáték-szabályzat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nyereményjáték-szabályzat (PR-001) elfogadása nem feltétele a regisztrációnak és az alkalmazás alapfunkcióinak. Az alkalmazás külön elfogadó ablakban (Elfogadom / Mégse) kéri a napi jutalomkerék első pörgetése, a reklámmal igényelt extra pörgetés és a kampányba jelentkezés előtt, ha nincs a szabályzat aktuális verziójára vonatkozó elfogadás. A szabályzat az ablakból megnyitható, a verziója látható. Elutasításkor az adott művelet nem indul.</w:t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elfogadást a szerver rögzíti (raffle_rules_accept esemény; raffleRulesAccepted, raffleRulesVersion — PR-001); a szabályzat új verziója új elfogadást igényel. Aktív tárgynyereményes kampány jelenleg nincs. Jutalompontból (CP) részvételi jegy kizárólag igazoltan ingyenesen szerzett CP-ből váltható; vásárolt CP erre nem használható (PR-001). A napi jutalomkerék ingyenes jegyjutalma ettől független.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Visszavonás és módosítás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Minden opcionális döntés bármikor, a megadásával azonos egyszerűséggel visszavonható (GDPR 7. cikk (3) bekezdés). A visszavonás nem érinti a visszavonás előtti adatkezelés jogszerűségét.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400"/>
        <w:gridCol w:w="4338"/>
      </w:tblGrid>
      <w:tr>
        <w:trPr>
          <w:tblHeader/>
        </w:trP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Hol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Mit von vissza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Hatás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 → „Analytics / használati statisztika” kapcsoló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statisztika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analitikai adatgyűjtés leáll; külön visszavonási naplóesemény.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 → Beállítások → „Személyre szabott Free reklámok” kapcsoló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Személyre szabott reklám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személyre szabási hozzájárulás megszűnik, a Free csomagban nem személyre szabott reklám jelenik meg (a jelen verzióban a kapcsoló állásától függetlenül minden reklám nem személyre szabott); külön visszavonási naplóesemény. A Google-választások ettől függetlenül módosíthatók (11. fejezet).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„Automatikus értesítés import” kapcsoló kikapcsolása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értesítésimport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import leáll. Szerverhiba esetén az import kikapcsolva marad, és újrapróbálás érhető el. A korábban rögzített tranzakciók megmaradnak.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hozzájárulás visszavonása (az alkalmazásban)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Lépésszám-feldolgozás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szinkronizálás leáll, és az alkalmazás kezdeményezi az alkalmazásban tárolt lépésadatok törlését: a korábban tárolt lépésszámadatok 30 napon belül törlődnek (HE-001). Hálózati hiba esetén a törlés függőben marad, a feldolgozás kikapcsolva marad, és a törlés lezárásáig új engedélyezés nem indítható. A Health Connectben tárolt eredeti adatokat az Android kezeli; ezeket a visszavonás nem törli.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Ranglista-beállítás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Ranglista-részvétel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nyilvános megjelenés megszűnik; a nyilvános azonosító összerendelése törlődik.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Adatkezelés korlátozása képernyő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opcionális hozzájárulások, külön-külön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hozzájárulások e képernyőről is egyenként visszavonhatók, a fenti hatással.</w:t>
            </w:r>
          </w:p>
        </w:tc>
      </w:tr>
      <w:tr>
        <w:tc>
          <w:tcPr>
            <w:tcW w:type="dxa" w:w="2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—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ÁSZF, Adatkezelési tájékoztató, korhatár-nyilatkozat</w:t>
            </w:r>
          </w:p>
        </w:tc>
        <w:tc>
          <w:tcPr>
            <w:tcW w:type="dxa" w:w="43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nem vonható vissza; a szerződés a fiók törlésével szűnik meg (Fiók → Fiók törlése, DEL-001).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8E6DA" w:sz="4"/>
              <w:left w:val="thick" w:color="1B6B4A" w:sz="12"/>
              <w:bottom w:val="single" w:color="C8E6DA" w:sz="4"/>
              <w:right w:val="single" w:color="C8E6DA" w:sz="4"/>
            </w:tcBorders>
            <w:shd w:fill="F7FBF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ℹ  Naplózás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Minden visszavonás külön eseményrekordot hoz létre a hozzájárulási naplóban, ugyanúgy, mint a megadás (10. fejezet).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Hozzájárulási napló — GDPR 7. cikk (1) bekezdés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adatkezelőnek bizonyítania kell, hogy az érintett hozzájárult az adatkezeléshez. A Cashletics ezt két szinten rögzíti: a felhasználó aktuális döntéseinek állapotában és minden változás külön eseményrekordjában.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10.1 Szerkezet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Firestore — hozzájárulási napló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users/{uid}/legal_consents/current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a felhasználó aktuális döntései és az elfogadott dokumentumverziók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users/{uid}/legal_consent_events/{eventId}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minden megadás és visszavonás külön eseményrekordja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Döntés · dokumentumverzió — dokumentum: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termsAccepted · termsVersion — ÁSZF-001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privacyAccepted · privacyVersion — AT-001 (tudomásulvétel)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ageConfirmed · agePolicyVersion — KK-001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analyticsConsent · analyticsPolicyVersion — CK-001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adPersonalizationConsent · adPersonalizationPolicyVersion — CK-001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healthConsent · healthPolicyVersion — HE-001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bankNotificationConsent · bankPolicyVersion — BH-001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leaderboardConsent · leaderboardPolicyVersion — AT-001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   raffleRulesAccepted · raffleRulesVersion — PR-001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További mezők: legalConfigRevision · legalConfigPublishedAt · locale · recordedBy · createdAt (szerveroldali időbélyeg) · type (eseménytípus)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10.2 Eseménytípusok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ÁSZF elfogadása és az Adatkezelési tájékoztató tudomásulvétele külön eseményt hoz létre: terms_accepted, illetve privacy_acknowledged.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használati statisztika és a személyre szabott reklám külön elfogadási és visszavonási eseménytípust használ (például ad_personalization_revoke).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funkcióhoz kötött döntések saját eseményt hoznak létre: health_accept, bank_notification_accept, raffle_rules_accept (5., 6. és 8. fejezet).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verziómezőkbe az esemény időpontjában közzétett dokumentumverzió azonosítója kerül (formátum, például: ASZF-001-v1.5-2026-07-05).</w:t>
      </w:r>
    </w:p>
    <w:p>
      <w:pPr>
        <w:spacing w:after="8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10.3 Szabályok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Eseményrekordot kizárólag szerveroldali függvény írhat (recordedBy: server_callable_v1); az időbélyeget és a verzióadatokat a szerver állítja be, kliensoldali időbélyeg nem kerül felhasználásra.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napló IP-címet nem tartalmaz (az adatkezelő 2026. szeptember 7-i élő ellenőrzése).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privacyAccepted mezőnév a korábbi sémából maradt; jelentése az Adatkezelési tájékoztató tudomásulvétele, és nem hozzájárulás.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Fióktörléskor az eredeti eseményrekordok és az aktuális állapot törlődnek. Előtte a hozzájárulás bizonyításához szükséges adatok szűkített, külön bizonyítéki archívumba (legal_consent_evidence) kerülnek: a döntések, a dokumentumverziók, az esemény típusa és időpontja, a nyelv és a konfigurációs adatok, a felhasználói azonosító helyett kulcsolt (HMAC) álnevesített azonosítóval. Ez álnevesítés, nem anonimizálás. Név, e-mail-cím, születési év és IP-cím nem kerül az archívumba. Ha az archiválás nem sikerül, a fiók törlése nem folytatódik.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Megőrzés: a bizonyítéki archívum legfeljebb a fiók törlését követő 5 évig marad meg (ROPA-001 08.), a hozzájárulás bizonyíthatósága és a jogi igények érvényesítése céljából.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11. Google Play megfelelési összefoglaló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838"/>
        <w:gridCol w:w="2400"/>
      </w:tblGrid>
      <w:tr>
        <w:trPr>
          <w:tblHeader/>
        </w:trP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Google Play követelmény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Cashletics megvalósítás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Státusz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Kiemelt tájékoztatás a Health Connect engedély előtt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5.2 — külön tájékoztató ablak és „Folytatás az engedélyhez” gomb a funkció bekapcsolásakor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Kiemelt tájékoztatás az értesítés-hozzáférés előtt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6.2 — külön tájékoztató ablak és „Folytatás a beállításhoz” gomb a funkció bekapcsolásakor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Kifejezett, nem előre bejelölt elfogadás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4.1–4.2 — alapból üres jelölőnégyzetek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Visszavonhatóság az alkalmazásban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9. fejezet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Hozzájárulási napló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10. fejezet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UMP (AdMob)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saját kötelező nyilatkozatok után az alkalmazás frissíti a Google hozzájárulási állapotát (UMP), szükség esetén megjeleníti a Google hozzájárulási űrlapját, és csak ezután kér reklámot. A Google-választások és a Cashletics saját kapcsolói külön állapotok, egymást nem írják át. A Google-beállítások: Profil → Beállítások → AdMob adatvédelmi beállítások (ha az SDK felkínálja).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✔ Megvalósítva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Marketing push opt-in (FCM)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7. fejezet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⏳ Jövőbeli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iOS HealthKit NSHealthShareUsageDescription</w:t>
            </w:r>
          </w:p>
        </w:tc>
        <w:tc>
          <w:tcPr>
            <w:tcW w:type="dxa" w:w="3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5.4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⏳ Az iOS indulása előtt</w:t>
            </w:r>
          </w:p>
        </w:tc>
      </w:tr>
    </w:tbl>
    <w:p>
      <w:pPr>
        <w:spacing w:after="8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12. Verziókezelés és felülvizsgálat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000"/>
        <w:gridCol w:w="4238"/>
        <w:gridCol w:w="2000"/>
      </w:tblGrid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v1.5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Kezdeti verzió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v1.7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v1.8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v1.9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v1.9.1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>2026. augusztus 1.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v1.10.1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/>
              <w:t xml:space="preserve">2026. augusztus 6. · kieg. 2026. szeptember 4. és 5.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visszavonási tábla a lépésszámnál a 30 napos törlésre pontosítva; az egészségügyi consent képernyőre külön jóváhagyó jelölőnégyzet került;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6-i, a külső minőségellenőrzés (P2) 37 igazolt lelete alapján tett kiegészítés: a ranglista-részvétel külön, önálló és visszavonható hozzájárulásként felvéve a consent-táblába (GDPR 7(4)); a consent flow implementálásának nyitott állapota rögzítve; a marketing push hivatkozása az AT-001 8. fejezetére javítva. A P3–P5 külső ellenőrzés (végrehajthatóság · az érintett szemével · adverzariális) 2026.09.06-i leletei alapján: a lépésszám-képernyő a napi mellett az időszaki összesített lépésszámot is megnevezi (HE-001-gyel egyezően). 2026. szeptember 16-i harmadik kiegészítés (a lektor 2026.09.15-i 7., 8. és 10. döntése): a HJ-001 HU/EN rögzíti a közzététel előtt megvalósítandó két követelményt — az ÁSZF-elfogadás és az AT-tudomásulvétel elválasztása két consent-eseménnyel, valamint az analitika és a személyre szabott hirdetés külön, egyenként visszavonható kapcsolója —, a CHK-001 L-15 lezárási feltétele ezekkel bővült; a DPIA-001 elfogadott maradványkockázat-sora a Sybell ÁSZF 14.1.3 felelősségi plafonjának és a GDPR 82. cikkének viszonyával, valamint a kért kétoldalú kiegészítéssel egészült ki.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t xml:space="preserve">v1.10.2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t xml:space="preserve">2026. október 3. · kieg. 2026. október 8.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hozzájárulási folyamat leírása az alkalmazás tényleges működéséhez igazítva, az adatkezelő 2026. október 2-i technikai eltéréslistája és a hozzájárulási napló 2026. szeptember 7-i élő ellenőrzése alapján: az ÁSZF elfogadása, az Adatkezelési tájékoztató tudomásulvétele és a korhatár-nyilatkozat három külön, alapból üres jelölőnégyzet egy hozzájárulási képernyőn; a használati statisztika és a személyre szabott reklám két külön, alapból kikapcsolt kapcsoló (a 2026.09.15-i lektori 7. és 8. döntés megvalósult, a „közzététel előtt megvalósítandó” jelölések kikerültek); a Health Connect és a banki értesítésimport a funkció bekapcsolásakor kér külön tájékoztatást és engedélyt — a korábbi öt lépéses regisztrációs sorrend helyett; a visszavonási útvonalak, a Health-visszavonáskor kezdeményezett lépésadat-törlés, a korlátozási képernyő és a jogi újraelfogadás leírása pontosítva; a hozzájárulási napló a tényleges szerkezet szerint (legal_consents, legal_consent_events, IP-cím nélkül); magyar–angol felületi címketábla; a jövőbeli FCM-képernyő előre elkészített szövege kikerült; a v1.5a kiegészítés az 5.3 pontba került. A hatálybalépés változatlanul 2026. október 12. Kiegészítés 2026. október 8., a közzététel előtt (az adatkezelő 2026. október 3-i technikai válaszai alapján): a regisztrációs felület (születési év, három kötelező jelölőnégyzet) és a bejelentkezés utáni hozzájárulási képernyő (három jelölőnégyzet, két kapcsoló) megkülönböztetve; az újraelfogadás feltétele és hatása az opcionális döntésekre; a Health- és a banki tájékoztató tényleges gombjai és sorrendje; a nyereményjáték-szabályzat elfogadásának helye; a hozzájárulási napló fióktörlés utáni bizonyítéki archívuma; a Google UMP és a saját kapcsolók viszonya; a jelen verzióban minden reklámkérés nem személyre szabott; a jutalompontból (CP) történő jegyváltás feltétele (kizárólag igazoltan ingyenes CP).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Aláírási blokk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9"/>
        <w:gridCol w:w="200"/>
        <w:gridCol w:w="4719"/>
      </w:tblGrid>
      <w:tr>
        <w:tc>
          <w:tcPr>
            <w:tcW w:type="dxa" w:w="4719"/>
            <w:tcBorders>
              <w:top w:val="nil"/>
              <w:left w:val="nil"/>
              <w:bottom w:val="nil"/>
              <w:right w:val="nil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Adatkezelő</w:t>
            </w:r>
          </w:p>
          <w:p>
            <w:pPr>
              <w:spacing w:after="60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....................................................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Mózer Ferenc</w:t>
            </w:r>
          </w:p>
          <w:p>
            <w:pPr>
              <w:jc w:val="center"/>
            </w:pPr>
            <w:r>
              <w:rPr/>
              <w:t>Dátum: [aláíráskor]</w:t>
            </w:r>
          </w:p>
        </w:tc>
        <w:tc>
          <w:tcPr>
            <w:tcW w:type="dxa" w:w="200"/>
            <w:tcBorders>
              <w:top w:val="nil"/>
              <w:left w:val="nil"/>
              <w:bottom w:val="nil"/>
              <w:right w:val="nil"/>
            </w:tcBorders>
          </w:tcPr>
          <w:p>
            <w:r>
              <w:t xml:space="preserve"/>
            </w:r>
          </w:p>
        </w:tc>
        <w:tc>
          <w:tcPr>
            <w:tcW w:type="dxa" w:w="4719"/>
            <w:tcBorders>
              <w:top w:val="nil"/>
              <w:left w:val="nil"/>
              <w:bottom w:val="nil"/>
              <w:right w:val="nil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Készítette</w:t>
            </w:r>
          </w:p>
          <w:p>
            <w:pPr>
              <w:spacing w:after="60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....................................................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Dr. Crespo Zsuzsanna</w:t>
            </w:r>
          </w:p>
          <w:p>
            <w:pPr>
              <w:jc w:val="center"/>
            </w:pPr>
            <w:r>
              <w:rPr/>
              <w:t>Dátum: [aláíráskor]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100"/>
        <w:jc w:val="both"/>
      </w:pPr>
      <w:r>
        <w:t xml:space="preserve">Következő felülvizsgálat: </w:t>
      </w:r>
      <w:r>
        <w:rPr/>
        <w:t>2027. augusztus 1.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1"/>
      </w:pBdr>
      <w:tabs>
        <w:tab w:val="right" w:pos="9638"/>
      </w:tabs>
      <w:spacing w:before="80"/>
    </w:pPr>
    <w:r>
      <w:t>HJ-001 | v1.10.2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1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1A1A2E"/>
        <w:sz w:val="20"/>
        <w:szCs w:val="20"/>
      </w:rPr>
      <w:t xml:space="preserve">In-app hozzájárulási szövegek és consent flow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6666"/>
        <w:sz w:val="20"/>
        <w:szCs w:val="20"/>
      </w:rPr>
      <w:t xml:space="preserve">HJ-001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0ab9e2edc4f05586ecf2e3db131623677b8242d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70ab9e2edc4f05586ecf2e3db131623677b8242d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2026-05-17T09:00:19.043Z</dcterms:created>
  <dcterms:modified xsi:type="dcterms:W3CDTF">2026-05-17T09:00:19.057Z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